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0.2.0.0 -->
  <w:body>
    <w:tbl>
      <w:tblPr>
        <w:tblStyle w:val="TableGrid"/>
        <w:tblW w:w="0" w:type="auto"/>
        <w:tblLook w:val="04A0"/>
      </w:tblPr>
      <w:tblGrid>
        <w:gridCol w:w="6919"/>
      </w:tblGrid>
      <w:tr w:rsidTr="00956500">
        <w:tblPrEx>
          <w:tblW w:w="0" w:type="auto"/>
          <w:tblLook w:val="04A0"/>
        </w:tblPrEx>
        <w:trPr>
          <w:trHeight w:val="682"/>
        </w:trPr>
        <w:tc>
          <w:tcPr>
            <w:tcW w:w="6919" w:type="dxa"/>
          </w:tcPr>
          <w:p w:rsidR="00956500" w:rsidP="00956500">
            <w:pPr>
              <w:pStyle w:val="at1Glance"/>
            </w:pPr>
            <w:r>
              <w:t>Auf einen Blick:</w:t>
            </w:r>
          </w:p>
          <w:p w:rsidR="00956500">
            <w:pPr>
              <w:numPr>
                <w:ilvl w:val="0"/>
                <w:numId w:val="30"/>
              </w:numPr>
              <w:bidi w:val="0"/>
              <w:spacing w:after="0" w:afterAutospacing="0"/>
            </w:pPr>
            <w:r>
              <w:rPr>
                <w:rtl w:val="0"/>
              </w:rPr>
              <w:t>Große Auswahl an explosionsgeschützten Befehls- und Meldegeräten, Klemmenkästen und Steuerungen</w:t>
            </w:r>
          </w:p>
          <w:p>
            <w:pPr>
              <w:numPr>
                <w:ilvl w:val="0"/>
                <w:numId w:val="30"/>
              </w:numPr>
              <w:bidi w:val="0"/>
              <w:spacing w:after="0" w:afterAutospacing="0"/>
              <w:ind w:left="720"/>
            </w:pPr>
            <w:r>
              <w:rPr>
                <w:rtl w:val="0"/>
              </w:rPr>
              <w:t>Umfassende Beratung und Projektabwicklung durch weltweite Solution Engineering Centers</w:t>
            </w:r>
          </w:p>
          <w:p>
            <w:pPr>
              <w:numPr>
                <w:ilvl w:val="0"/>
                <w:numId w:val="30"/>
              </w:numPr>
              <w:bidi w:val="0"/>
              <w:spacing w:after="0" w:afterAutospacing="0"/>
              <w:ind w:left="720"/>
            </w:pPr>
            <w:r>
              <w:rPr>
                <w:rtl w:val="0"/>
              </w:rPr>
              <w:t>Einsatz von elektrischen Industriekomponenten in gefährdeten Zonen mittels druckfester Kapselung und Überdruckkapselung</w:t>
            </w:r>
          </w:p>
          <w:p>
            <w:pPr>
              <w:numPr>
                <w:ilvl w:val="0"/>
                <w:numId w:val="30"/>
              </w:numPr>
              <w:bidi w:val="0"/>
              <w:spacing w:after="280" w:afterAutospacing="1"/>
              <w:ind w:left="720"/>
            </w:pPr>
            <w:r>
              <w:rPr>
                <w:rtl w:val="0"/>
              </w:rPr>
              <w:t>Kundenspezifisches Design von Steuerungen und Verteilungen mit vollständiger Zertifizierung und betriebsbereiter Auslieferung</w:t>
            </w:r>
          </w:p>
          <w:p w:rsidR="00956500">
            <w:pPr>
              <w:bidi w:val="0"/>
              <w:spacing w:after="280" w:afterAutospacing="1"/>
            </w:pPr>
          </w:p>
        </w:tc>
      </w:tr>
    </w:tbl>
    <w:p w:rsidR="0045486E" w:rsidP="00667C57">
      <w:pPr>
        <w:pStyle w:val="at1Glance"/>
      </w:pPr>
    </w:p>
    <w:p w:rsidR="00C034A5" w:rsidP="00B437EE">
      <w:pPr>
        <w:pStyle w:val="Heading1"/>
      </w:pPr>
      <w:r>
        <w:fldChar w:fldCharType="begin">
          <w:ffData>
            <w:name w:val="Text2"/>
            <w:enabled/>
            <w:calcOnExit w:val="0"/>
            <w:textInput>
              <w:default w:val="exportUeberschrift1"/>
            </w:textInput>
          </w:ffData>
        </w:fldChar>
      </w:r>
      <w:bookmarkStart w:id="0" w:name="Text2"/>
      <w:r>
        <w:instrText xml:space="preserve"> FORMTEXT </w:instrText>
      </w:r>
      <w:r>
        <w:fldChar w:fldCharType="separate"/>
      </w:r>
      <w:r>
        <w:t>Breites Portfolio für vielfältige Anwendungen</w:t>
      </w:r>
      <w:r>
        <w:fldChar w:fldCharType="end"/>
      </w:r>
      <w:bookmarkEnd w:id="0"/>
    </w:p>
    <w:p w:rsidR="00C034A5" w:rsidRPr="00B437EE" w:rsidP="00B437EE">
      <w:pPr>
        <w:pStyle w:val="Heading2"/>
      </w:pPr>
      <w:r>
        <w:fldChar w:fldCharType="begin">
          <w:ffData>
            <w:name w:val="Text3"/>
            <w:enabled/>
            <w:calcOnExit w:val="0"/>
            <w:textInput>
              <w:default w:val="exportUeberschrift2"/>
            </w:textInput>
          </w:ffData>
        </w:fldChar>
      </w:r>
      <w:bookmarkStart w:id="1" w:name="Text3"/>
      <w:r>
        <w:instrText xml:space="preserve"> FORMTEXT </w:instrText>
      </w:r>
      <w:r>
        <w:fldChar w:fldCharType="separate"/>
      </w:r>
      <w:r>
        <w:t>Elektrische Komponenten und Systeme für den Explosionsschutz</w:t>
      </w:r>
      <w:r>
        <w:fldChar w:fldCharType="end"/>
      </w:r>
      <w:bookmarkEnd w:id="1"/>
    </w:p>
    <w:p w:rsidR="002050F7" w:rsidP="00903E13">
      <w:pPr>
        <w:pStyle w:val="BodyText2"/>
        <w:tabs>
          <w:tab w:val="left" w:pos="5940"/>
        </w:tabs>
      </w:pPr>
      <w:r>
        <w:fldChar w:fldCharType="begin">
          <w:ffData>
            <w:name w:val="Text4"/>
            <w:enabled/>
            <w:calcOnExit w:val="0"/>
            <w:textInput>
              <w:default w:val="exportKurzfassung"/>
            </w:textInput>
          </w:ffData>
        </w:fldChar>
      </w:r>
      <w:bookmarkStart w:id="2" w:name="Text4"/>
      <w:r>
        <w:instrText xml:space="preserve"> FORMTEXT </w:instrText>
      </w:r>
      <w:r>
        <w:fldChar w:fldCharType="separate"/>
      </w:r>
      <w:r>
        <w:t>Im explosionsgefährdeten Bereich ist die Vielfalt der Anwendungen nahezu unbegrenzt. Mit einem umfassenden Portfolio an Elektrischen Komponenten und Systemen für den Explosionsschutz bietet Pepperl+Fuchs hier für all Anforderungen die richtige Lösung.</w:t>
      </w:r>
      <w:r>
        <w:fldChar w:fldCharType="end"/>
      </w:r>
      <w:bookmarkEnd w:id="2"/>
      <w:r w:rsidR="00903E13">
        <w:tab/>
      </w:r>
    </w:p>
    <w:p w:rsidR="002050F7">
      <w:pPr>
        <w:bidi w:val="0"/>
        <w:spacing w:after="280" w:afterAutospacing="1"/>
      </w:pPr>
      <w:r>
        <w:rPr>
          <w:rtl w:val="0"/>
        </w:rPr>
        <w:t>Elektrische Komponenten und Systemen für den Explosionsschutz sind bei Pepperl+Fuchs exakt auf die vielfältigen Anforderungen der Prozessautomation zugeschnitten. Vom einfachen Klemmenkasten über Befehls- und Meldegeräte bis hin zur komplexen Steuerung bietet das Mannheimer Unternehmen ein hoch flexibles, umfangreiches Portfolio. Die unterschiedlichen Zündschutzarten und eine große Zahl an Gehäusevarianten erlauben dabei die Konstruktion effizienter Lösungen für jede Anwendung und Umgebungsbedingung. Die hochwertigen Gehäuse sind in verschiedensten Größen und Materialien verfügbar. Kundenspezifische Lösungen entsprechen je nach Anforderung den Zündschutzarten: Eigensicherheit (Ex i), erhöhte Sicherheit (Ex e), druckfeste Kapselung (Ex d) und Überdruckkapselung (Ex p).</w:t>
      </w:r>
    </w:p>
    <w:p>
      <w:pPr>
        <w:bidi w:val="0"/>
        <w:spacing w:after="280" w:afterAutospacing="1"/>
      </w:pPr>
      <w:r>
        <w:rPr>
          <w:rtl w:val="0"/>
        </w:rPr>
        <w:t>Aus der breiten Komponentenpalette werden beispielsweise anwendungsspezifische Klemmen- und Steuerkästen mit Ex-e-Zertifizierung zusammengestellt. Egal ob das kleine Befehls- und Meldegerät mit nur einer Funktion oder der Steuerkasten mit mehr als 50 Bedienelementen. Dank umfangreicher Konfigurationsmöglichkeiten sind sie exakt auf die spezifischen Anwendungen zugeschnitten. Die robusten Ex-d-Gehäuse von Pepperl+Fuchs zum Beispiel schützen nicht nur komplexe Steuerungen und Verteilungen vor Explosionsgefahren, sie halten auch schädliche Umwelteinflüsse von den eingebauten elektrischen Bauteilen fern. Am Messestand des Unternehmens zeigen zwei Exponate, wie dank Einbau in druckfest gekapselte Gehäuse auch Identifikationssysteme ohne Ex-Zulassung problemlos im Ex-Bereich einsetzbar sind.</w:t>
      </w:r>
    </w:p>
    <w:p>
      <w:pPr>
        <w:bidi w:val="0"/>
        <w:spacing w:after="280" w:afterAutospacing="1"/>
      </w:pPr>
      <w:r>
        <w:rPr>
          <w:rtl w:val="0"/>
        </w:rPr>
        <w:t>Und wenn etwas nicht passt, wird es optimal angepasst: In den weltweiten Solution Engineering Centern (SECs) fertigen die Experten des Unternehmens Lösungen, die auf die Anforderungen des Anwenders exakt maßgeschneidert sind. Ein gutes Beispiel für solch individuellen Zuschnitt sind die Ex-de-Lösungen von Pepper+Fuchs. Sie bestehen aus einer Kombination druckfester Kapselung (Ex d) oben und einem Ex-e-Gehäuse darunter, in das Anschlussklemmen und Bedienelemente kundenspezifisch eingebaut werden.</w:t>
      </w:r>
    </w:p>
    <w:p w:rsidR="002050F7">
      <w:pPr>
        <w:bidi w:val="0"/>
        <w:spacing w:after="280" w:afterAutospacing="1"/>
        <w:rPr>
          <w:noProof/>
        </w:rPr>
      </w:pPr>
    </w:p>
    <w:p w:rsidR="009638B6" w:rsidRPr="00F27491" w:rsidP="009C1F81"/>
    <w:tbl>
      <w:tblPr>
        <w:tblStyle w:val="TableGrid"/>
        <w:tblW w:w="0" w:type="auto"/>
        <w:tblBorders>
          <w:top w:val="nil"/>
          <w:left w:val="nil"/>
          <w:bottom w:val="nil"/>
          <w:right w:val="nil"/>
          <w:insideH w:val="nil"/>
          <w:insideV w:val="nil"/>
        </w:tblBorders>
        <w:tblLook w:val="04A0"/>
      </w:tblPr>
      <w:tblGrid>
        <w:gridCol w:w="9210"/>
      </w:tblGrid>
      <w:tr w:rsidTr="00351BFE">
        <w:tblPrEx>
          <w:tblW w:w="0" w:type="auto"/>
          <w:tblBorders>
            <w:top w:val="nil"/>
            <w:left w:val="nil"/>
            <w:bottom w:val="nil"/>
            <w:right w:val="nil"/>
            <w:insideH w:val="nil"/>
            <w:insideV w:val="nil"/>
          </w:tblBorders>
          <w:tblLook w:val="04A0"/>
        </w:tblPrEx>
        <w:tc>
          <w:tcPr>
            <w:tcW w:w="9210" w:type="dxa"/>
          </w:tcPr>
          <w:p w:rsidR="009638B6" w:rsidP="009C1F81">
            <w:pPr>
              <w:rPr>
                <w:noProof/>
              </w:rPr>
            </w:pPr>
            <w:r>
              <w:rPr>
                <w:noProof/>
              </w:rPr>
              <w:fldChar w:fldCharType="begin"/>
            </w:r>
            <w:bookmarkStart w:id="3" w:name="Text6"/>
            <w:r>
              <w:rPr>
                <w:noProof/>
              </w:rPr>
              <w:instrText xml:space="preserve"> FORMTEXT </w:instrText>
            </w:r>
            <w:r>
              <w:rPr>
                <w:noProof/>
              </w:rPr>
              <w:fldChar w:fldCharType="end"/>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27.52pt;width:270.04pt" filled="f">
                  <v:imagedata r:id="rId5" o:title=""/>
                </v:shape>
              </w:pict>
            </w:r>
            <w:bookmarkEnd w:id="3"/>
          </w:p>
          <w:p w:rsidR="00D72519" w:rsidRPr="00947A1C" w:rsidP="009C1F81">
            <w:r>
              <w:rPr>
                <w:noProof/>
              </w:rPr>
              <w:fldChar w:fldCharType="begin">
                <w:ffData>
                  <w:name w:val="Text15"/>
                  <w:enabled/>
                  <w:calcOnExit w:val="0"/>
                  <w:helpText w:type="autoText" w:val="exportBildBeschriftung"/>
                  <w:textInput>
                    <w:default w:val="exportBildBeschriftung"/>
                  </w:textInput>
                </w:ffData>
              </w:fldChar>
            </w:r>
            <w:bookmarkStart w:id="4" w:name="Text15"/>
            <w:r>
              <w:rPr>
                <w:noProof/>
              </w:rPr>
              <w:instrText xml:space="preserve"> FORMTEXT </w:instrText>
            </w:r>
            <w:r>
              <w:rPr>
                <w:noProof/>
              </w:rPr>
              <w:fldChar w:fldCharType="separate"/>
            </w:r>
            <w:r>
              <w:rPr>
                <w:noProof/>
              </w:rPr>
              <w:t>Das Portfolio an Elektrischen Komponenten und Systeme für den Explosionsschutz (MAC0003422)</w:t>
            </w:r>
            <w:r>
              <w:rPr>
                <w:noProof/>
              </w:rPr>
              <w:fldChar w:fldCharType="end"/>
            </w:r>
            <w:bookmarkEnd w:id="4"/>
          </w:p>
        </w:tc>
      </w:tr>
    </w:tbl>
    <w:p w:rsidR="00947A1C" w:rsidP="009C1F81">
      <w:pPr>
        <w:rPr>
          <w:noProof/>
        </w:rPr>
      </w:pPr>
    </w:p>
    <w:p w:rsidR="00AB76EB" w:rsidP="009C1F81">
      <w:pPr>
        <w:rPr>
          <w:noProof/>
        </w:rPr>
      </w:pPr>
      <w:r>
        <w:rPr>
          <w:noProof/>
        </w:rPr>
        <w:br w:type="page"/>
      </w:r>
    </w:p>
    <w:tbl>
      <w:tblPr>
        <w:tblStyle w:val="TableGrid"/>
        <w:tblW w:w="0" w:type="auto"/>
        <w:tblBorders>
          <w:top w:val="nil"/>
          <w:left w:val="nil"/>
          <w:bottom w:val="nil"/>
          <w:right w:val="nil"/>
          <w:insideH w:val="nil"/>
          <w:insideV w:val="nil"/>
        </w:tblBorders>
        <w:tblLayout w:type="fixed"/>
        <w:tblLook w:val="04A0"/>
      </w:tblPr>
      <w:tblGrid>
        <w:gridCol w:w="2376"/>
        <w:gridCol w:w="6834"/>
      </w:tblGrid>
      <w:tr w:rsidTr="00F66290">
        <w:tblPrEx>
          <w:tblW w:w="0" w:type="auto"/>
          <w:tblBorders>
            <w:top w:val="nil"/>
            <w:left w:val="nil"/>
            <w:bottom w:val="nil"/>
            <w:right w:val="nil"/>
            <w:insideH w:val="nil"/>
            <w:insideV w:val="nil"/>
          </w:tblBorders>
          <w:tblLayout w:type="fixed"/>
          <w:tblLook w:val="04A0"/>
        </w:tblPrEx>
        <w:tc>
          <w:tcPr>
            <w:tcW w:w="2376" w:type="dxa"/>
          </w:tcPr>
          <w:p w:rsidR="00AB76EB" w:rsidP="0071043C">
            <w:r w:rsidRPr="00AB76EB">
              <w:t>Schlagworte</w:t>
            </w:r>
            <w:r w:rsidRPr="00BF243B">
              <w:t>:</w:t>
            </w:r>
          </w:p>
        </w:tc>
        <w:tc>
          <w:tcPr>
            <w:tcW w:w="6834" w:type="dxa"/>
          </w:tcPr>
          <w:p w:rsidR="008C594D" w:rsidP="00A91D3E">
            <w:r>
              <w:fldChar w:fldCharType="begin">
                <w:ffData>
                  <w:name w:val="Text8"/>
                  <w:enabled/>
                  <w:calcOnExit w:val="0"/>
                  <w:textInput>
                    <w:default w:val="exportSchlagworte"/>
                  </w:textInput>
                </w:ffData>
              </w:fldChar>
            </w:r>
            <w:bookmarkStart w:id="5" w:name="Text8"/>
            <w:r>
              <w:instrText xml:space="preserve"> FORMTEXT </w:instrText>
            </w:r>
            <w:r>
              <w:fldChar w:fldCharType="separate"/>
            </w:r>
            <w:r>
              <w:t>Solution Engineering Center, Kombination von Zündschutzarten, Erhöhte Sicherheit, Ex e, Druckfeste Kapselung Ex d, Ex de, kundenspezifische Lösungen</w:t>
            </w:r>
            <w:r>
              <w:fldChar w:fldCharType="end"/>
            </w:r>
            <w:bookmarkEnd w:id="5"/>
          </w:p>
          <w:p w:rsidR="00A91D3E" w:rsidP="00A91D3E"/>
        </w:tc>
      </w:tr>
      <w:tr w:rsidTr="00F66290">
        <w:tblPrEx>
          <w:tblW w:w="0" w:type="auto"/>
          <w:tblBorders>
            <w:top w:val="nil"/>
            <w:left w:val="nil"/>
            <w:bottom w:val="nil"/>
            <w:right w:val="nil"/>
            <w:insideH w:val="nil"/>
            <w:insideV w:val="nil"/>
          </w:tblBorders>
          <w:tblLayout w:type="fixed"/>
          <w:tblLook w:val="04A0"/>
        </w:tblPrEx>
        <w:tc>
          <w:tcPr>
            <w:tcW w:w="2376" w:type="dxa"/>
          </w:tcPr>
          <w:p w:rsidR="008C594D" w:rsidRPr="00AB76EB" w:rsidP="0071043C">
            <w:r w:rsidRPr="00BF243B">
              <w:t>Autor:</w:t>
            </w:r>
          </w:p>
        </w:tc>
        <w:tc>
          <w:tcPr>
            <w:tcW w:w="6834" w:type="dxa"/>
          </w:tcPr>
          <w:p w:rsidR="008C594D" w:rsidP="00A91D3E">
            <w:r>
              <w:fldChar w:fldCharType="begin">
                <w:ffData>
                  <w:name w:val="Text13"/>
                  <w:enabled/>
                  <w:calcOnExit w:val="0"/>
                  <w:textInput>
                    <w:default w:val="selAutor"/>
                  </w:textInput>
                </w:ffData>
              </w:fldChar>
            </w:r>
            <w:bookmarkStart w:id="6" w:name="Text13"/>
            <w:r>
              <w:instrText xml:space="preserve"> FORMTEXT </w:instrText>
            </w:r>
            <w:r>
              <w:fldChar w:fldCharType="separate"/>
            </w:r>
            <w:r>
              <w:t xml:space="preserve">Thomas Kasten </w:t>
            </w:r>
            <w:r>
              <w:fldChar w:fldCharType="end"/>
            </w:r>
            <w:bookmarkEnd w:id="6"/>
          </w:p>
        </w:tc>
      </w:tr>
      <w:tr w:rsidTr="00F66290">
        <w:tblPrEx>
          <w:tblW w:w="0" w:type="auto"/>
          <w:tblBorders>
            <w:top w:val="nil"/>
            <w:left w:val="nil"/>
            <w:bottom w:val="nil"/>
            <w:right w:val="nil"/>
            <w:insideH w:val="nil"/>
            <w:insideV w:val="nil"/>
          </w:tblBorders>
          <w:tblLayout w:type="fixed"/>
          <w:tblLook w:val="04A0"/>
        </w:tblPrEx>
        <w:tc>
          <w:tcPr>
            <w:tcW w:w="2376" w:type="dxa"/>
          </w:tcPr>
          <w:p w:rsidR="008C594D" w:rsidRPr="00BF243B" w:rsidP="0071043C">
            <w:r>
              <w:t>Co-Autor:</w:t>
            </w:r>
          </w:p>
        </w:tc>
        <w:tc>
          <w:tcPr>
            <w:tcW w:w="6834" w:type="dxa"/>
          </w:tcPr>
          <w:p w:rsidR="008C594D" w:rsidP="00A91D3E">
            <w:r>
              <w:fldChar w:fldCharType="begin">
                <w:ffData>
                  <w:name w:val="Text9"/>
                  <w:enabled/>
                  <w:calcOnExit w:val="0"/>
                  <w:textInput>
                    <w:default w:val="edAutoren"/>
                  </w:textInput>
                </w:ffData>
              </w:fldChar>
            </w:r>
            <w:bookmarkStart w:id="7" w:name="Text9"/>
            <w:r>
              <w:instrText xml:space="preserve"> FORMTEXT </w:instrText>
            </w:r>
            <w:r>
              <w:fldChar w:fldCharType="separate"/>
            </w:r>
            <w:r>
              <w:fldChar w:fldCharType="end"/>
            </w:r>
            <w:bookmarkEnd w:id="7"/>
          </w:p>
          <w:p w:rsidR="00A91D3E" w:rsidP="00A91D3E"/>
        </w:tc>
      </w:tr>
      <w:tr w:rsidTr="00F66290">
        <w:tblPrEx>
          <w:tblW w:w="0" w:type="auto"/>
          <w:tblBorders>
            <w:top w:val="nil"/>
            <w:left w:val="nil"/>
            <w:bottom w:val="nil"/>
            <w:right w:val="nil"/>
            <w:insideH w:val="nil"/>
            <w:insideV w:val="nil"/>
          </w:tblBorders>
          <w:tblLayout w:type="fixed"/>
          <w:tblLook w:val="04A0"/>
        </w:tblPrEx>
        <w:tc>
          <w:tcPr>
            <w:tcW w:w="2376" w:type="dxa"/>
          </w:tcPr>
          <w:p w:rsidR="008C594D" w:rsidP="0071043C">
            <w:r w:rsidRPr="00BF243B">
              <w:t>Zeichen:</w:t>
            </w:r>
          </w:p>
        </w:tc>
        <w:tc>
          <w:tcPr>
            <w:tcW w:w="6834" w:type="dxa"/>
          </w:tcPr>
          <w:p w:rsidR="008C594D" w:rsidP="00A91D3E">
            <w:r w:rsidRPr="00A91D3E">
              <w:fldChar w:fldCharType="begin">
                <w:ffData>
                  <w:name w:val="Text10"/>
                  <w:enabled/>
                  <w:calcOnExit w:val="0"/>
                  <w:textInput>
                    <w:default w:val="tfZeichenGesamt"/>
                  </w:textInput>
                </w:ffData>
              </w:fldChar>
            </w:r>
            <w:bookmarkStart w:id="8" w:name="Text10"/>
            <w:r w:rsidRPr="00A91D3E">
              <w:instrText xml:space="preserve"> FORMTEXT </w:instrText>
            </w:r>
            <w:r w:rsidRPr="00A91D3E">
              <w:fldChar w:fldCharType="separate"/>
            </w:r>
            <w:r w:rsidRPr="00A91D3E">
              <w:t>2325</w:t>
            </w:r>
            <w:r w:rsidRPr="00A91D3E">
              <w:fldChar w:fldCharType="end"/>
            </w:r>
            <w:bookmarkEnd w:id="8"/>
            <w:r>
              <w:t xml:space="preserve">, </w:t>
            </w:r>
            <w:r w:rsidRPr="00BF243B">
              <w:t>mit Leerzeichen</w:t>
            </w:r>
          </w:p>
        </w:tc>
      </w:tr>
      <w:tr w:rsidTr="00F66290">
        <w:tblPrEx>
          <w:tblW w:w="0" w:type="auto"/>
          <w:tblBorders>
            <w:top w:val="nil"/>
            <w:left w:val="nil"/>
            <w:bottom w:val="nil"/>
            <w:right w:val="nil"/>
            <w:insideH w:val="nil"/>
            <w:insideV w:val="nil"/>
          </w:tblBorders>
          <w:tblLayout w:type="fixed"/>
          <w:tblLook w:val="04A0"/>
        </w:tblPrEx>
        <w:tc>
          <w:tcPr>
            <w:tcW w:w="2376" w:type="dxa"/>
          </w:tcPr>
          <w:p w:rsidR="008C594D" w:rsidP="0071043C">
            <w:r w:rsidRPr="00BF243B">
              <w:t>Zeichen Kurzfassung:</w:t>
            </w:r>
          </w:p>
        </w:tc>
        <w:tc>
          <w:tcPr>
            <w:tcW w:w="6834" w:type="dxa"/>
          </w:tcPr>
          <w:p w:rsidR="008C594D" w:rsidP="00A91D3E">
            <w:r>
              <w:fldChar w:fldCharType="begin">
                <w:ffData>
                  <w:name w:val="Text11"/>
                  <w:enabled/>
                  <w:calcOnExit w:val="0"/>
                  <w:textInput>
                    <w:default w:val="tfZeichenKurzfassung"/>
                  </w:textInput>
                </w:ffData>
              </w:fldChar>
            </w:r>
            <w:bookmarkStart w:id="9" w:name="Text11"/>
            <w:r>
              <w:instrText xml:space="preserve"> FORMTEXT </w:instrText>
            </w:r>
            <w:r>
              <w:fldChar w:fldCharType="separate"/>
            </w:r>
            <w:r>
              <w:t>251</w:t>
            </w:r>
            <w:r>
              <w:fldChar w:fldCharType="end"/>
            </w:r>
            <w:bookmarkEnd w:id="9"/>
            <w:r w:rsidRPr="00BF243B">
              <w:t>, mit Leerzeichen</w:t>
            </w:r>
          </w:p>
        </w:tc>
      </w:tr>
    </w:tbl>
    <w:tbl>
      <w:tblPr>
        <w:tblStyle w:val="TableGrid"/>
        <w:tblpPr w:leftFromText="141" w:rightFromText="141" w:vertAnchor="text" w:horzAnchor="margin" w:tblpXSpec="right" w:tblpY="15"/>
        <w:tblW w:w="0" w:type="auto"/>
        <w:tblBorders>
          <w:top w:val="nil"/>
          <w:left w:val="nil"/>
          <w:bottom w:val="nil"/>
          <w:right w:val="nil"/>
          <w:insideH w:val="nil"/>
          <w:insideV w:val="nil"/>
        </w:tblBorders>
        <w:tblLook w:val="04A0"/>
      </w:tblPr>
      <w:tblGrid>
        <w:gridCol w:w="6876"/>
      </w:tblGrid>
      <w:tr w:rsidTr="00F66290">
        <w:tblPrEx>
          <w:tblW w:w="0" w:type="auto"/>
          <w:tblBorders>
            <w:top w:val="nil"/>
            <w:left w:val="nil"/>
            <w:bottom w:val="nil"/>
            <w:right w:val="nil"/>
            <w:insideH w:val="nil"/>
            <w:insideV w:val="nil"/>
          </w:tblBorders>
          <w:tblLook w:val="04A0"/>
        </w:tblPrEx>
        <w:tc>
          <w:tcPr>
            <w:tcW w:w="6876" w:type="dxa"/>
          </w:tcPr>
          <w:p w:rsidR="00AB76EB" w:rsidRPr="00FC7BF0" w:rsidP="0071043C">
            <w:r w:rsidRPr="00BF243B">
              <w:t>Cumulus</w:t>
            </w:r>
            <w:r w:rsidRPr="00BF243B">
              <w:t xml:space="preserve">-Nr. </w:t>
            </w:r>
            <w:r w:rsidRPr="00FC7BF0">
              <w:fldChar w:fldCharType="begin">
                <w:ffData>
                  <w:name w:val="Text12"/>
                  <w:enabled/>
                  <w:calcOnExit w:val="0"/>
                  <w:helpText w:type="autoText" w:val="exportBildId"/>
                  <w:textInput>
                    <w:default w:val="exportBildId"/>
                  </w:textInput>
                </w:ffData>
              </w:fldChar>
            </w:r>
            <w:bookmarkStart w:id="10" w:name="Text12"/>
            <w:r w:rsidRPr="00FC7BF0">
              <w:instrText xml:space="preserve"> FORMTEXT </w:instrText>
            </w:r>
            <w:r w:rsidRPr="00FC7BF0">
              <w:fldChar w:fldCharType="separate"/>
            </w:r>
            <w:r w:rsidRPr="00FC7BF0">
              <w:t>11146</w:t>
            </w:r>
            <w:r w:rsidRPr="00FC7BF0">
              <w:fldChar w:fldCharType="end"/>
            </w:r>
            <w:bookmarkEnd w:id="10"/>
          </w:p>
        </w:tc>
      </w:tr>
      <w:tr w:rsidTr="00F66290">
        <w:tblPrEx>
          <w:tblW w:w="0" w:type="auto"/>
          <w:tblBorders>
            <w:top w:val="nil"/>
            <w:left w:val="nil"/>
            <w:bottom w:val="nil"/>
            <w:right w:val="nil"/>
            <w:insideH w:val="nil"/>
            <w:insideV w:val="nil"/>
          </w:tblBorders>
          <w:tblLook w:val="04A0"/>
        </w:tblPrEx>
        <w:tc>
          <w:tcPr>
            <w:tcW w:w="6876" w:type="dxa"/>
          </w:tcPr>
          <w:p w:rsidR="000B2D5A" w:rsidRPr="00FC7BF0" w:rsidP="0071043C">
            <w:r w:rsidRPr="00FC7BF0">
              <w:t xml:space="preserve">(aus </w:t>
            </w:r>
            <w:r w:rsidRPr="00FC7BF0">
              <w:t>Cumulus</w:t>
            </w:r>
            <w:r w:rsidRPr="00FC7BF0">
              <w:t xml:space="preserve"> Bilddatenbank)</w:t>
            </w:r>
          </w:p>
        </w:tc>
      </w:tr>
    </w:tbl>
    <w:p w:rsidR="00AB13C7" w:rsidP="0071043C">
      <w:pPr>
        <w:pStyle w:val="BodyTextIndent3"/>
      </w:pPr>
      <w:r w:rsidRPr="00FC7BF0">
        <w:t>Bilder</w:t>
      </w:r>
      <w:r w:rsidRPr="00BF243B">
        <w:t>:</w:t>
      </w:r>
      <w:r w:rsidRPr="00BF243B">
        <w:tab/>
      </w:r>
    </w:p>
    <w:p w:rsidR="00FC7BF0" w:rsidRPr="00BF243B" w:rsidP="00FC7BF0">
      <w:pPr>
        <w:pStyle w:val="BodyTextIndent3"/>
      </w:pPr>
    </w:p>
    <w:p w:rsidR="00630B68" w:rsidRPr="00BF243B" w:rsidP="00BF243B">
      <w:pPr>
        <w:pStyle w:val="BodyTextIndent3"/>
      </w:pPr>
    </w:p>
    <w:p w:rsidR="008C594D" w:rsidP="00F66290">
      <w:r>
        <w:fldChar w:fldCharType="begin">
          <w:ffData>
            <w:name w:val="Text14"/>
            <w:enabled/>
            <w:calcOnExit w:val="0"/>
            <w:textInput>
              <w:default w:val="tfRTermin"/>
            </w:textInput>
          </w:ffData>
        </w:fldChar>
      </w:r>
      <w:bookmarkStart w:id="11" w:name="Text14"/>
      <w:r>
        <w:instrText xml:space="preserve"> FORMTEXT </w:instrText>
      </w:r>
      <w:r>
        <w:fldChar w:fldCharType="separate"/>
      </w:r>
      <w:r>
        <w:t>10.10.2016</w:t>
      </w:r>
      <w:r>
        <w:fldChar w:fldCharType="end"/>
      </w:r>
      <w:bookmarkEnd w:id="11"/>
    </w:p>
    <w:p w:rsidR="002C1C72" w:rsidP="00F66290">
      <w:r>
        <w:fldChar w:fldCharType="begin">
          <w:ffData>
            <w:name w:val="Text16"/>
            <w:enabled/>
            <w:calcOnExit w:val="0"/>
            <w:textInput>
              <w:default w:val="removeHonorar.rmp(on)"/>
            </w:textInput>
          </w:ffData>
        </w:fldChar>
      </w:r>
      <w:bookmarkStart w:id="12" w:name="Text16"/>
      <w:r>
        <w:instrText xml:space="preserve"> FORMTEXT </w:instrText>
      </w:r>
      <w:r>
        <w:fldChar w:fldCharType="separate"/>
      </w:r>
      <w:r>
        <w:fldChar w:fldCharType="end"/>
      </w:r>
      <w:bookmarkEnd w:id="12"/>
      <w:r w:rsidRPr="00BF243B" w:rsidR="00630B68">
        <w:t>Zur honorarfreien Verwendung für Redaktionen.</w:t>
      </w:r>
    </w:p>
    <w:sectPr w:rsidSect="004E2CC2">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134" w:right="1418" w:bottom="1418"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7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813" w:rsidP="009C2813">
    <w:pPr>
      <w:pStyle w:val="Footer"/>
      <w:jc w:val="both"/>
    </w:pPr>
    <w:r>
      <w:t>PR-2016-29520PA-GER-EPE-Pressemappe_SPS</w:t>
    </w:r>
    <w:r w:rsidRPr="00F93B9F" w:rsidR="00351BFE">
      <w:tab/>
    </w:r>
    <w:r>
      <w:tab/>
    </w:r>
    <w:r w:rsidRPr="00F93B9F" w:rsidR="00351BFE">
      <w:t>Seite</w:t>
    </w:r>
    <w:r w:rsidRPr="00F93B9F" w:rsidR="00351BFE">
      <w:t xml:space="preserve"> </w:t>
    </w:r>
    <w:r w:rsidRPr="00F93B9F" w:rsidR="00351BFE">
      <w:rPr>
        <w:rStyle w:val="PageNumber"/>
      </w:rPr>
      <w:fldChar w:fldCharType="begin"/>
    </w:r>
    <w:r w:rsidRPr="00F93B9F" w:rsidR="00351BFE">
      <w:rPr>
        <w:rStyle w:val="PageNumber"/>
      </w:rPr>
      <w:instrText xml:space="preserve"> PAGE </w:instrText>
    </w:r>
    <w:r w:rsidRPr="00F93B9F" w:rsidR="00351BFE">
      <w:rPr>
        <w:rStyle w:val="PageNumber"/>
      </w:rPr>
      <w:fldChar w:fldCharType="separate"/>
    </w:r>
    <w:r w:rsidR="00B47721">
      <w:rPr>
        <w:rStyle w:val="PageNumber"/>
        <w:noProof/>
      </w:rPr>
      <w:t>2</w:t>
    </w:r>
    <w:r w:rsidRPr="00F93B9F" w:rsidR="00351BFE">
      <w:rPr>
        <w:rStyle w:val="PageNumber"/>
      </w:rPr>
      <w:fldChar w:fldCharType="end"/>
    </w:r>
    <w:r w:rsidRPr="00F93B9F" w:rsidR="00351BFE">
      <w:t xml:space="preserve"> von </w:t>
    </w:r>
    <w:r w:rsidRPr="00F93B9F" w:rsidR="00351BFE">
      <w:rPr>
        <w:rStyle w:val="PageNumber"/>
      </w:rPr>
      <w:fldChar w:fldCharType="begin"/>
    </w:r>
    <w:r w:rsidRPr="00F93B9F" w:rsidR="00351BFE">
      <w:rPr>
        <w:rStyle w:val="PageNumber"/>
      </w:rPr>
      <w:instrText xml:space="preserve"> NUMPAGES </w:instrText>
    </w:r>
    <w:r w:rsidRPr="00F93B9F" w:rsidR="00351BFE">
      <w:rPr>
        <w:rStyle w:val="PageNumber"/>
      </w:rPr>
      <w:fldChar w:fldCharType="separate"/>
    </w:r>
    <w:r w:rsidR="00B47721">
      <w:rPr>
        <w:rStyle w:val="PageNumber"/>
        <w:noProof/>
      </w:rPr>
      <w:t>2</w:t>
    </w:r>
    <w:r w:rsidRPr="00F93B9F" w:rsidR="00351BFE">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BFE" w:rsidRPr="00F93B9F" w:rsidP="00F93B9F">
    <w:pPr>
      <w:pStyle w:val="Footer"/>
    </w:pPr>
    <w:r>
      <w:t>PR-2016-29520PA-GER-EPE-Pressemappe_SPS</w:t>
    </w:r>
    <w:r w:rsidRPr="00F93B9F">
      <w:tab/>
    </w:r>
    <w:r w:rsidRPr="00F93B9F">
      <w:tab/>
    </w:r>
    <w:r w:rsidRPr="00F93B9F">
      <w:t>Seite</w:t>
    </w:r>
    <w:r w:rsidRPr="00F93B9F">
      <w:t xml:space="preserve"> </w:t>
    </w:r>
    <w:r w:rsidRPr="00F93B9F">
      <w:rPr>
        <w:rStyle w:val="PageNumber"/>
      </w:rPr>
      <w:fldChar w:fldCharType="begin"/>
    </w:r>
    <w:r w:rsidRPr="00F93B9F">
      <w:rPr>
        <w:rStyle w:val="PageNumber"/>
      </w:rPr>
      <w:instrText xml:space="preserve"> PAGE </w:instrText>
    </w:r>
    <w:r w:rsidRPr="00F93B9F">
      <w:rPr>
        <w:rStyle w:val="PageNumber"/>
      </w:rPr>
      <w:fldChar w:fldCharType="separate"/>
    </w:r>
    <w:r w:rsidR="00B47721">
      <w:rPr>
        <w:rStyle w:val="PageNumber"/>
        <w:noProof/>
      </w:rPr>
      <w:t>1</w:t>
    </w:r>
    <w:r w:rsidRPr="00F93B9F">
      <w:rPr>
        <w:rStyle w:val="PageNumber"/>
      </w:rPr>
      <w:fldChar w:fldCharType="end"/>
    </w:r>
    <w:r w:rsidRPr="00F93B9F">
      <w:t xml:space="preserve"> von </w:t>
    </w:r>
    <w:r w:rsidRPr="00F93B9F">
      <w:rPr>
        <w:rStyle w:val="PageNumber"/>
      </w:rPr>
      <w:fldChar w:fldCharType="begin"/>
    </w:r>
    <w:r w:rsidRPr="00F93B9F">
      <w:rPr>
        <w:rStyle w:val="PageNumber"/>
      </w:rPr>
      <w:instrText xml:space="preserve"> NUMPAGES </w:instrText>
    </w:r>
    <w:r w:rsidRPr="00F93B9F">
      <w:rPr>
        <w:rStyle w:val="PageNumber"/>
      </w:rPr>
      <w:fldChar w:fldCharType="separate"/>
    </w:r>
    <w:r w:rsidR="00B47721">
      <w:rPr>
        <w:rStyle w:val="PageNumber"/>
        <w:noProof/>
      </w:rPr>
      <w:t>2</w:t>
    </w:r>
    <w:r w:rsidRPr="00F93B9F">
      <w:rPr>
        <w:rStyle w:val="PageNumber"/>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7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7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F62" w:rsidRPr="00914DBD" w:rsidP="005C4F62">
    <w:pPr>
      <w:pStyle w:val="Header"/>
      <w:tabs>
        <w:tab w:val="clear" w:pos="708"/>
        <w:tab w:val="clear" w:pos="5400"/>
      </w:tabs>
      <w:rPr>
        <w:sz w:val="20"/>
        <w:szCs w:val="20"/>
      </w:rPr>
    </w:pPr>
    <w:bookmarkStart w:id="13" w:name="dateiname"/>
    <w:r>
      <w:rPr>
        <w:noProof/>
        <w:sz w:val="20"/>
        <w:szCs w:val="20"/>
      </w:rPr>
      <w:pict>
        <v:line id="Gerade Verbindung 1" o:spid="_x0000_s2049" style="mso-width-percent:0;mso-width-relative:margin;mso-wrap-distance-bottom:0;mso-wrap-distance-left:9pt;mso-wrap-distance-right:9pt;mso-wrap-distance-top:0;mso-wrap-style:square;position:absolute;visibility:visible;z-index:251658240" from="0,11.05pt" to="457.5pt,11.05pt" strokecolor="black" strokeweight="0.5pt"/>
      </w:pict>
    </w:r>
    <w:r>
      <w:t>PR-2016-29520PA-GER-EPE-Pressemappe_SPS</w:t>
    </w:r>
    <w:bookmarkEnd w:id="13"/>
    <w:r w:rsidRPr="00914DBD">
      <w:rPr>
        <w:sz w:val="20"/>
        <w:szCs w:val="20"/>
      </w:rPr>
      <w:tab/>
    </w:r>
    <w:r w:rsidRPr="00914DBD">
      <w:rPr>
        <w:noProof/>
        <w:sz w:val="20"/>
        <w:szCs w:val="20"/>
      </w:rPr>
      <w:drawing>
        <wp:inline distT="0" distB="0" distL="0" distR="0">
          <wp:extent cx="1095375" cy="121708"/>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P+F_Logo_final" id="0" name="Picture 1"/>
                  <pic:cNvPicPr>
                    <a:picLocks noChangeArrowheads="1" noChangeAspect="1"/>
                  </pic:cNvPicPr>
                </pic:nvPicPr>
                <pic:blipFill>
                  <a:blip xmlns:r="http://schemas.openxmlformats.org/officeDocument/2006/relationships" r:embed="rId1">
                    <a:extLst>
                      <a:ext uri="{28A0092B-C50C-407E-A947-70E740481C1C}">
                        <a14:useLocalDpi xmlns:a14="http://schemas.microsoft.com/office/drawing/2010/main" val="0"/>
                      </a:ext>
                    </a:extLst>
                  </a:blip>
                  <a:stretch>
                    <a:fillRect/>
                  </a:stretch>
                </pic:blipFill>
                <pic:spPr bwMode="auto">
                  <a:xfrm>
                    <a:off x="0" y="0"/>
                    <a:ext cx="1095375" cy="121708"/>
                  </a:xfrm>
                  <a:prstGeom prst="rect">
                    <a:avLst/>
                  </a:prstGeom>
                  <a:noFill/>
                  <a:ln>
                    <a:noFill/>
                  </a:ln>
                </pic:spPr>
              </pic:pic>
            </a:graphicData>
          </a:graphic>
        </wp:inline>
      </w:drawing>
    </w:r>
  </w:p>
  <w:p w:rsidR="005C4F62" w:rsidRPr="00D36608" w:rsidP="005C4F62">
    <w:pPr>
      <w:pStyle w:val="BodyText"/>
    </w:pPr>
  </w:p>
  <w:p w:rsidR="005C4F62" w:rsidRPr="00D36608" w:rsidP="005C4F62">
    <w:pPr>
      <w:pStyle w:val="Header"/>
      <w:rPr>
        <w:sz w:val="24"/>
      </w:rPr>
    </w:pPr>
    <w:r w:rsidRPr="00D36608">
      <w:rPr>
        <w:sz w:val="24"/>
      </w:rPr>
      <w:t>Pepperl+Fuchs</w:t>
    </w:r>
    <w:r w:rsidRPr="00D36608">
      <w:rPr>
        <w:sz w:val="24"/>
      </w:rPr>
      <w:t xml:space="preserve"> GmbH – Lilienthalstraße 200 – 68307 Mannheim</w:t>
    </w:r>
  </w:p>
  <w:p w:rsidR="00B47721" w:rsidRPr="00D36608" w:rsidP="00B47721">
    <w:pPr>
      <w:pStyle w:val="Header"/>
      <w:spacing w:line="240" w:lineRule="auto"/>
      <w:rPr>
        <w:b/>
      </w:rPr>
    </w:pPr>
    <w:r w:rsidRPr="00D36608">
      <w:rPr>
        <w:b/>
      </w:rPr>
      <w:t>Bei Veröffentlichungen bitte folgende Kontaktdaten angeben:</w:t>
    </w:r>
  </w:p>
  <w:p w:rsidR="00B47721" w:rsidRPr="00D36608" w:rsidP="00B47721">
    <w:pPr>
      <w:pStyle w:val="Header"/>
      <w:spacing w:line="240" w:lineRule="auto"/>
      <w:rPr>
        <w:lang w:val="nb-NO"/>
      </w:rPr>
    </w:pPr>
    <w:r w:rsidRPr="00D36608">
      <w:rPr>
        <w:lang w:val="nb-NO"/>
      </w:rPr>
      <w:t>Telefon: +49 621 776-</w:t>
    </w:r>
    <w:r>
      <w:rPr>
        <w:lang w:val="nb-NO"/>
      </w:rPr>
      <w:t>2222</w:t>
    </w:r>
    <w:r w:rsidRPr="00D36608">
      <w:rPr>
        <w:lang w:val="nb-NO"/>
      </w:rPr>
      <w:t>, Fax: +49 621 776 -27</w:t>
    </w:r>
    <w:r>
      <w:rPr>
        <w:lang w:val="nb-NO"/>
      </w:rPr>
      <w:t>2222</w:t>
    </w:r>
    <w:r w:rsidRPr="00D36608">
      <w:rPr>
        <w:lang w:val="nb-NO"/>
      </w:rPr>
      <w:t xml:space="preserve">, </w:t>
    </w:r>
    <w:r>
      <w:fldChar w:fldCharType="begin"/>
    </w:r>
    <w:r>
      <w:instrText xml:space="preserve"> HYPERLINK "http://www.pepperl-fuchs.com" </w:instrText>
    </w:r>
    <w:r>
      <w:fldChar w:fldCharType="separate"/>
    </w:r>
    <w:r w:rsidRPr="0089376E">
      <w:rPr>
        <w:rStyle w:val="Hyperlink"/>
        <w:lang w:val="nb-NO"/>
      </w:rPr>
      <w:t>www.pepperl-fuchs.com</w:t>
    </w:r>
    <w:r>
      <w:fldChar w:fldCharType="end"/>
    </w:r>
    <w:r w:rsidRPr="00D36608">
      <w:rPr>
        <w:lang w:val="nb-NO"/>
      </w:rPr>
      <w:t xml:space="preserve">, </w:t>
    </w:r>
    <w:r>
      <w:fldChar w:fldCharType="begin"/>
    </w:r>
    <w:r>
      <w:instrText xml:space="preserve"> HYPERLINK "mailto:pa-info@de.pepperl-fuchs.com" </w:instrText>
    </w:r>
    <w:r>
      <w:fldChar w:fldCharType="separate"/>
    </w:r>
    <w:r>
      <w:rPr>
        <w:rStyle w:val="Hyperlink"/>
        <w:lang w:val="nb-NO"/>
      </w:rPr>
      <w:t>pa-info@de.pepperl-fuchs.com</w:t>
    </w:r>
    <w:r>
      <w:fldChar w:fldCharType="end"/>
    </w:r>
  </w:p>
  <w:p w:rsidR="00B47721" w:rsidRPr="00D36608" w:rsidP="00B47721">
    <w:pPr>
      <w:pStyle w:val="Header"/>
      <w:spacing w:line="240" w:lineRule="auto"/>
    </w:pPr>
    <w:r w:rsidRPr="00D36608">
      <w:t xml:space="preserve">Ansprechpartner für Redaktionen: Irmtraud Schmitt (Tel: ...-1215, Fax: ...-2505, </w:t>
    </w:r>
    <w:r>
      <w:fldChar w:fldCharType="begin"/>
    </w:r>
    <w:r>
      <w:instrText xml:space="preserve"> HYPERLINK "mailto:ischmitt@de.pepperl-fuchs.com" </w:instrText>
    </w:r>
    <w:r>
      <w:fldChar w:fldCharType="separate"/>
    </w:r>
    <w:r w:rsidRPr="0089376E">
      <w:rPr>
        <w:rStyle w:val="Hyperlink"/>
      </w:rPr>
      <w:t>ischmitt@de.pepperl-fuchs.com</w:t>
    </w:r>
    <w:r>
      <w:fldChar w:fldCharType="end"/>
    </w:r>
    <w:r w:rsidRPr="00D36608">
      <w:t>)</w:t>
    </w:r>
  </w:p>
  <w:p w:rsidR="00DB1ACF" w:rsidRPr="005C4F62" w:rsidP="005C4F62">
    <w:pPr>
      <w:pStyle w:val="Header"/>
    </w:pPr>
    <w:bookmarkStart w:id="14" w:name="_GoBack"/>
    <w:bookmarkEnd w:id="14"/>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622718E"/>
    <w:lvl w:ilvl="0">
      <w:start w:val="1"/>
      <w:numFmt w:val="decimal"/>
      <w:lvlText w:val="%1."/>
      <w:lvlJc w:val="left"/>
      <w:pPr>
        <w:tabs>
          <w:tab w:val="num" w:pos="1492"/>
        </w:tabs>
        <w:ind w:left="1492" w:hanging="360"/>
      </w:pPr>
    </w:lvl>
  </w:abstractNum>
  <w:abstractNum w:abstractNumId="1">
    <w:nsid w:val="FFFFFF7D"/>
    <w:multiLevelType w:val="singleLevel"/>
    <w:tmpl w:val="C06458AE"/>
    <w:lvl w:ilvl="0">
      <w:start w:val="1"/>
      <w:numFmt w:val="decimal"/>
      <w:lvlText w:val="%1."/>
      <w:lvlJc w:val="left"/>
      <w:pPr>
        <w:tabs>
          <w:tab w:val="num" w:pos="1209"/>
        </w:tabs>
        <w:ind w:left="1209" w:hanging="360"/>
      </w:pPr>
    </w:lvl>
  </w:abstractNum>
  <w:abstractNum w:abstractNumId="2">
    <w:nsid w:val="FFFFFF7E"/>
    <w:multiLevelType w:val="singleLevel"/>
    <w:tmpl w:val="77A0B9CE"/>
    <w:lvl w:ilvl="0">
      <w:start w:val="1"/>
      <w:numFmt w:val="decimal"/>
      <w:lvlText w:val="%1."/>
      <w:lvlJc w:val="left"/>
      <w:pPr>
        <w:tabs>
          <w:tab w:val="num" w:pos="926"/>
        </w:tabs>
        <w:ind w:left="926" w:hanging="360"/>
      </w:pPr>
    </w:lvl>
  </w:abstractNum>
  <w:abstractNum w:abstractNumId="3">
    <w:nsid w:val="FFFFFF7F"/>
    <w:multiLevelType w:val="singleLevel"/>
    <w:tmpl w:val="C4BA9868"/>
    <w:lvl w:ilvl="0">
      <w:start w:val="1"/>
      <w:numFmt w:val="decimal"/>
      <w:lvlText w:val="%1."/>
      <w:lvlJc w:val="left"/>
      <w:pPr>
        <w:tabs>
          <w:tab w:val="num" w:pos="643"/>
        </w:tabs>
        <w:ind w:left="643" w:hanging="360"/>
      </w:pPr>
    </w:lvl>
  </w:abstractNum>
  <w:abstractNum w:abstractNumId="4">
    <w:nsid w:val="FFFFFF80"/>
    <w:multiLevelType w:val="singleLevel"/>
    <w:tmpl w:val="7B2E214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4415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68EB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6A34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248EFF2"/>
    <w:lvl w:ilvl="0">
      <w:start w:val="1"/>
      <w:numFmt w:val="decimal"/>
      <w:lvlText w:val="%1."/>
      <w:lvlJc w:val="left"/>
      <w:pPr>
        <w:tabs>
          <w:tab w:val="num" w:pos="360"/>
        </w:tabs>
        <w:ind w:left="360" w:hanging="360"/>
      </w:pPr>
    </w:lvl>
  </w:abstractNum>
  <w:abstractNum w:abstractNumId="9">
    <w:nsid w:val="FFFFFF89"/>
    <w:multiLevelType w:val="singleLevel"/>
    <w:tmpl w:val="FCC84568"/>
    <w:lvl w:ilvl="0">
      <w:start w:val="1"/>
      <w:numFmt w:val="bullet"/>
      <w:pStyle w:val="ListBullet"/>
      <w:lvlText w:val=""/>
      <w:lvlJc w:val="left"/>
      <w:pPr>
        <w:ind w:left="360" w:hanging="360"/>
      </w:pPr>
      <w:rPr>
        <w:rFonts w:ascii="Wingdings" w:hAnsi="Wingdings" w:hint="default"/>
      </w:rPr>
    </w:lvl>
  </w:abstractNum>
  <w:abstractNum w:abstractNumId="10">
    <w:nsid w:val="078D502E"/>
    <w:multiLevelType w:val="hybridMultilevel"/>
    <w:tmpl w:val="8382A4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0B613DA3"/>
    <w:multiLevelType w:val="hybridMultilevel"/>
    <w:tmpl w:val="A17A507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1F7F0EB7"/>
    <w:multiLevelType w:val="multilevel"/>
    <w:tmpl w:val="D5CA5A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1F27416"/>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4AE5A2F"/>
    <w:multiLevelType w:val="hybridMultilevel"/>
    <w:tmpl w:val="25967296"/>
    <w:lvl w:ilvl="0">
      <w:start w:val="0"/>
      <w:numFmt w:val="bullet"/>
      <w:lvlText w:val=""/>
      <w:lvlJc w:val="left"/>
      <w:pPr>
        <w:ind w:left="720" w:hanging="360"/>
      </w:pPr>
      <w:rPr>
        <w:rFonts w:ascii="Symbol" w:eastAsia="Calibri" w:hAnsi="Symbo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5014ED8"/>
    <w:multiLevelType w:val="hybridMultilevel"/>
    <w:tmpl w:val="E5266E94"/>
    <w:lvl w:ilvl="0">
      <w:start w:val="1"/>
      <w:numFmt w:val="decimal"/>
      <w:lvlText w:val="[%1]"/>
      <w:lvlJc w:val="left"/>
      <w:pPr>
        <w:tabs>
          <w:tab w:val="num" w:pos="567"/>
        </w:tabs>
        <w:ind w:left="567" w:hanging="39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280A4FE8"/>
    <w:multiLevelType w:val="hybridMultilevel"/>
    <w:tmpl w:val="88A4A5F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8AB43E2"/>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8B2546F"/>
    <w:multiLevelType w:val="hybridMultilevel"/>
    <w:tmpl w:val="D7BA899C"/>
    <w:lvl w:ilvl="0">
      <w:start w:val="1"/>
      <w:numFmt w:val="bullet"/>
      <w:lvlText w:val=""/>
      <w:lvlJc w:val="left"/>
      <w:pPr>
        <w:tabs>
          <w:tab w:val="num" w:pos="720"/>
        </w:tabs>
        <w:ind w:left="720" w:hanging="360"/>
      </w:pPr>
      <w:rPr>
        <w:rFonts w:ascii="Wingdings" w:hAnsi="Wingdings" w:hint="default"/>
        <w:color w:val="595F76"/>
        <w:lang w:val="de-DE"/>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459765CD"/>
    <w:multiLevelType w:val="hybridMultilevel"/>
    <w:tmpl w:val="CE82EAC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61A1DE6"/>
    <w:multiLevelType w:val="hybridMultilevel"/>
    <w:tmpl w:val="B5203ABA"/>
    <w:lvl w:ilvl="0">
      <w:start w:va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53B46E2C"/>
    <w:multiLevelType w:val="hybridMultilevel"/>
    <w:tmpl w:val="9B42BC2A"/>
    <w:lvl w:ilvl="0">
      <w:start w:val="1"/>
      <w:numFmt w:val="bullet"/>
      <w:pStyle w:val="Aufzhlung"/>
      <w:lvlText w:val=""/>
      <w:lvlJc w:val="left"/>
      <w:pPr>
        <w:tabs>
          <w:tab w:val="num" w:pos="717"/>
        </w:tabs>
        <w:ind w:left="717" w:hanging="360"/>
      </w:pPr>
      <w:rPr>
        <w:rFonts w:ascii="Wingdings" w:hAnsi="Wingdings" w:hint="default"/>
        <w:color w:val="000000"/>
        <w:u w:color="00000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5DB95993"/>
    <w:multiLevelType w:val="hybridMultilevel"/>
    <w:tmpl w:val="D7F68F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766A00B8"/>
    <w:multiLevelType w:val="hybridMultilevel"/>
    <w:tmpl w:val="6CB4BF0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77F953DA"/>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C226925"/>
    <w:multiLevelType w:val="hybridMultilevel"/>
    <w:tmpl w:val="1194D38E"/>
    <w:lvl w:ilvl="0">
      <w:start w:val="1"/>
      <w:numFmt w:val="bullet"/>
      <w:pStyle w:val="at1Glance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7F775908"/>
    <w:multiLevelType w:val="hybridMultilevel"/>
    <w:tmpl w:val="081EB73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7F775909"/>
    <w:multiLevelType w:val="hybridMultilevel"/>
    <w:tmpl w:val="7F77590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20"/>
  </w:num>
  <w:num w:numId="2">
    <w:abstractNumId w:val="26"/>
  </w:num>
  <w:num w:numId="3">
    <w:abstractNumId w:val="19"/>
  </w:num>
  <w:num w:numId="4">
    <w:abstractNumId w:val="22"/>
  </w:num>
  <w:num w:numId="5">
    <w:abstractNumId w:val="10"/>
  </w:num>
  <w:num w:numId="6">
    <w:abstractNumId w:val="9"/>
  </w:num>
  <w:num w:numId="7">
    <w:abstractNumId w:val="18"/>
  </w:num>
  <w:num w:numId="8">
    <w:abstractNumId w:val="18"/>
  </w:num>
  <w:num w:numId="9">
    <w:abstractNumId w:val="15"/>
  </w:num>
  <w:num w:numId="10">
    <w:abstractNumId w:val="18"/>
  </w:num>
  <w:num w:numId="11">
    <w:abstractNumId w:val="16"/>
  </w:num>
  <w:num w:numId="12">
    <w:abstractNumId w:val="17"/>
  </w:num>
  <w:num w:numId="13">
    <w:abstractNumId w:val="13"/>
  </w:num>
  <w:num w:numId="14">
    <w:abstractNumId w:val="21"/>
  </w:num>
  <w:num w:numId="15">
    <w:abstractNumId w:val="12"/>
  </w:num>
  <w:num w:numId="16">
    <w:abstractNumId w:val="24"/>
  </w:num>
  <w:num w:numId="17">
    <w:abstractNumId w:val="23"/>
  </w:num>
  <w:num w:numId="18">
    <w:abstractNumId w:val="11"/>
  </w:num>
  <w:num w:numId="19">
    <w:abstractNumId w:val="14"/>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5"/>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5F24"/>
  <w:doNotTrackMoves/>
  <w:defaultTabStop w:val="709"/>
  <w:hyphenationZone w:val="425"/>
  <w:drawingGridHorizontalSpacing w:val="110"/>
  <w:displayHorizontalDrawingGridEvery w:val="2"/>
  <w:displayVerticalDrawingGridEvery w:val="2"/>
  <w:noPunctuationKerning/>
  <w:characterSpacingControl w:val="doNotCompress"/>
  <m:mathPr>
    <m:mathFont m:val="Cambria Math"/>
  </m:mathPr>
  <w:compat/>
  <w:themeFontLang w:val="de-DE" w:eastAsia="ja-JP"/>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3" w:semiHidden="1" w:unhideWhenUsed="1"/>
    <w:lsdException w:name="Body Text Indent 2" w:semiHidden="1" w:unhideWhenUsed="1"/>
    <w:lsdException w:name="Block Text"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unhideWhenUsed/>
    <w:qFormat/>
    <w:rsid w:val="00667C57"/>
    <w:pPr>
      <w:spacing w:line="360" w:lineRule="auto"/>
    </w:pPr>
    <w:rPr>
      <w:rFonts w:ascii="Arial" w:hAnsi="Arial"/>
      <w:sz w:val="22"/>
      <w:szCs w:val="24"/>
    </w:rPr>
  </w:style>
  <w:style w:type="paragraph" w:styleId="Heading1">
    <w:name w:val="heading 1"/>
    <w:basedOn w:val="Normal"/>
    <w:next w:val="BodyText"/>
    <w:semiHidden/>
    <w:unhideWhenUsed/>
    <w:qFormat/>
    <w:rsid w:val="00B437EE"/>
    <w:pPr>
      <w:spacing w:after="360" w:line="240" w:lineRule="auto"/>
      <w:outlineLvl w:val="0"/>
    </w:pPr>
    <w:rPr>
      <w:b/>
      <w:sz w:val="32"/>
    </w:rPr>
  </w:style>
  <w:style w:type="paragraph" w:styleId="Heading2">
    <w:name w:val="heading 2"/>
    <w:basedOn w:val="Heading1"/>
    <w:next w:val="BodyText"/>
    <w:semiHidden/>
    <w:unhideWhenUsed/>
    <w:qFormat/>
    <w:rsid w:val="00FB10DA"/>
    <w:pPr>
      <w:spacing w:after="240"/>
      <w:outlineLvl w:val="1"/>
    </w:pPr>
    <w:rPr>
      <w:sz w:val="28"/>
    </w:rPr>
  </w:style>
  <w:style w:type="paragraph" w:styleId="Heading3">
    <w:name w:val="heading 3"/>
    <w:basedOn w:val="Heading1"/>
    <w:next w:val="BodyText"/>
    <w:semiHidden/>
    <w:unhideWhenUsed/>
    <w:qFormat/>
    <w:rsid w:val="00FB10DA"/>
    <w:pPr>
      <w:keepNext/>
      <w:spacing w:after="240"/>
      <w:ind w:right="1701"/>
      <w:outlineLvl w:val="2"/>
    </w:pPr>
    <w:rPr>
      <w:rFonts w:cs="Arial"/>
      <w:bCs/>
      <w:sz w:val="22"/>
      <w:szCs w:val="26"/>
    </w:rPr>
  </w:style>
  <w:style w:type="paragraph" w:styleId="Heading4">
    <w:name w:val="heading 4"/>
    <w:basedOn w:val="Normal"/>
    <w:next w:val="Normal"/>
    <w:link w:val="berschrift4Zchn"/>
    <w:unhideWhenUsed/>
    <w:qFormat/>
    <w:rsid w:val="002C1C72"/>
    <w:pPr>
      <w:keepNext/>
      <w:keepLines/>
      <w:spacing w:before="200"/>
      <w:outlineLvl w:val="3"/>
    </w:pPr>
    <w:rPr>
      <w:rFonts w:ascii="Cambria" w:hAnsi="Cambria"/>
      <w:b/>
      <w:bCs/>
      <w:i/>
      <w:iCs/>
      <w:color w:val="4F81BD"/>
    </w:rPr>
  </w:style>
  <w:style w:type="paragraph" w:styleId="Heading5">
    <w:name w:val="heading 5"/>
    <w:basedOn w:val="Normal"/>
    <w:next w:val="Normal"/>
    <w:unhideWhenUsed/>
    <w:qFormat/>
    <w:pPr>
      <w:keepNext/>
      <w:outlineLvl w:val="4"/>
    </w:pPr>
    <w:rPr>
      <w:b/>
      <w:color w:val="FFFFFF"/>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TextkrperZchn"/>
    <w:rsid w:val="00053986"/>
    <w:pPr>
      <w:spacing w:after="240"/>
      <w:ind w:right="1701"/>
    </w:pPr>
    <w:rPr>
      <w:rFonts w:cs="Arial"/>
    </w:rPr>
  </w:style>
  <w:style w:type="paragraph" w:styleId="Footer">
    <w:name w:val="footer"/>
    <w:basedOn w:val="Normal"/>
    <w:link w:val="FuzeileZchn"/>
    <w:uiPriority w:val="99"/>
    <w:unhideWhenUsed/>
    <w:rsid w:val="009C2813"/>
    <w:pPr>
      <w:tabs>
        <w:tab w:val="right" w:pos="4536"/>
        <w:tab w:val="right" w:pos="9072"/>
      </w:tabs>
    </w:pPr>
    <w:rPr>
      <w:sz w:val="16"/>
      <w:lang w:val="it-IT" w:eastAsia="it-IT"/>
    </w:rPr>
  </w:style>
  <w:style w:type="paragraph" w:styleId="Header">
    <w:name w:val="header"/>
    <w:basedOn w:val="Normal"/>
    <w:link w:val="KopfzeileZchn"/>
    <w:unhideWhenUsed/>
    <w:rsid w:val="00F93B9F"/>
    <w:pPr>
      <w:tabs>
        <w:tab w:val="left" w:pos="708"/>
        <w:tab w:val="center" w:pos="5400"/>
        <w:tab w:val="right" w:pos="9072"/>
      </w:tabs>
    </w:pPr>
    <w:rPr>
      <w:sz w:val="16"/>
    </w:rPr>
  </w:style>
  <w:style w:type="character" w:styleId="PageNumber">
    <w:name w:val="page number"/>
    <w:basedOn w:val="DefaultParagraphFont"/>
    <w:unhideWhenUsed/>
  </w:style>
  <w:style w:type="character" w:styleId="Hyperlink">
    <w:name w:val="Hyperlink"/>
    <w:unhideWhenUsed/>
    <w:rPr>
      <w:color w:val="0000FF"/>
      <w:u w:val="single"/>
    </w:rPr>
  </w:style>
  <w:style w:type="paragraph" w:styleId="BodyTextIndent3">
    <w:name w:val="Body Text Indent 3"/>
    <w:basedOn w:val="BodyText"/>
    <w:link w:val="Textkrper-Einzug3Zchn"/>
    <w:unhideWhenUsed/>
    <w:rsid w:val="00BF243B"/>
    <w:pPr>
      <w:spacing w:after="120"/>
      <w:ind w:left="2410" w:hanging="2410"/>
    </w:pPr>
    <w:rPr>
      <w:szCs w:val="16"/>
    </w:rPr>
  </w:style>
  <w:style w:type="paragraph" w:styleId="Caption">
    <w:name w:val="caption"/>
    <w:basedOn w:val="BodyText"/>
    <w:next w:val="BodyText"/>
    <w:semiHidden/>
    <w:unhideWhenUsed/>
    <w:qFormat/>
    <w:rsid w:val="00630B68"/>
    <w:pPr>
      <w:spacing w:after="360" w:line="240" w:lineRule="auto"/>
    </w:pPr>
    <w:rPr>
      <w:bCs/>
      <w:szCs w:val="20"/>
    </w:rPr>
  </w:style>
  <w:style w:type="paragraph" w:customStyle="1" w:styleId="Bild">
    <w:name w:val="Bild"/>
    <w:basedOn w:val="Normal"/>
    <w:next w:val="Caption"/>
    <w:semiHidden/>
    <w:unhideWhenUsed/>
    <w:rsid w:val="00D70487"/>
    <w:pPr>
      <w:keepNext/>
      <w:spacing w:before="360" w:line="240" w:lineRule="auto"/>
    </w:pPr>
  </w:style>
  <w:style w:type="paragraph" w:customStyle="1" w:styleId="Aufzhlung">
    <w:name w:val="Aufzählung"/>
    <w:basedOn w:val="Normal"/>
    <w:unhideWhenUsed/>
    <w:rsid w:val="00E84C2F"/>
    <w:pPr>
      <w:numPr>
        <w:numId w:val="14"/>
      </w:numPr>
      <w:spacing w:after="240" w:line="312" w:lineRule="auto"/>
      <w:contextualSpacing/>
    </w:pPr>
  </w:style>
  <w:style w:type="paragraph" w:styleId="BalloonText">
    <w:name w:val="Balloon Text"/>
    <w:basedOn w:val="Normal"/>
    <w:link w:val="SprechblasentextZchn"/>
    <w:unhideWhenUsed/>
    <w:rsid w:val="00FB10DA"/>
    <w:pPr>
      <w:spacing w:line="240" w:lineRule="auto"/>
    </w:pPr>
    <w:rPr>
      <w:rFonts w:ascii="Tahoma" w:hAnsi="Tahoma" w:cs="Tahoma"/>
      <w:sz w:val="16"/>
      <w:szCs w:val="16"/>
    </w:rPr>
  </w:style>
  <w:style w:type="character" w:customStyle="1" w:styleId="SprechblasentextZchn">
    <w:name w:val="Sprechblasentext Zchn"/>
    <w:link w:val="BalloonText"/>
    <w:rsid w:val="005335C2"/>
    <w:rPr>
      <w:rFonts w:ascii="Tahoma" w:hAnsi="Tahoma" w:cs="Tahoma"/>
      <w:sz w:val="16"/>
      <w:szCs w:val="16"/>
    </w:rPr>
  </w:style>
  <w:style w:type="paragraph" w:styleId="BodyText2">
    <w:name w:val="Body Text 2"/>
    <w:basedOn w:val="BodyText"/>
    <w:link w:val="Textkrper2Zchn"/>
    <w:rsid w:val="009E2216"/>
    <w:rPr>
      <w:b/>
    </w:rPr>
  </w:style>
  <w:style w:type="character" w:customStyle="1" w:styleId="Textkrper2Zchn">
    <w:name w:val="Textkörper 2 Zchn"/>
    <w:link w:val="BodyText2"/>
    <w:rsid w:val="00BF243B"/>
    <w:rPr>
      <w:rFonts w:ascii="Arial" w:hAnsi="Arial" w:cs="Arial"/>
      <w:b/>
      <w:sz w:val="22"/>
      <w:szCs w:val="24"/>
    </w:rPr>
  </w:style>
  <w:style w:type="paragraph" w:styleId="ListBullet">
    <w:name w:val="List Bullet"/>
    <w:basedOn w:val="BodyText"/>
    <w:unhideWhenUsed/>
    <w:rsid w:val="00FB10DA"/>
    <w:pPr>
      <w:numPr>
        <w:numId w:val="6"/>
      </w:numPr>
      <w:spacing w:line="240" w:lineRule="auto"/>
      <w:ind w:left="714" w:hanging="357"/>
      <w:contextualSpacing/>
    </w:pPr>
  </w:style>
  <w:style w:type="character" w:styleId="CommentReference">
    <w:name w:val="annotation reference"/>
    <w:unhideWhenUsed/>
    <w:rsid w:val="000A3AFB"/>
    <w:rPr>
      <w:sz w:val="16"/>
      <w:szCs w:val="16"/>
    </w:rPr>
  </w:style>
  <w:style w:type="paragraph" w:styleId="CommentText">
    <w:name w:val="annotation text"/>
    <w:basedOn w:val="Normal"/>
    <w:link w:val="KommentartextZchn"/>
    <w:unhideWhenUsed/>
    <w:rsid w:val="000A3AFB"/>
    <w:pPr>
      <w:spacing w:line="240" w:lineRule="auto"/>
    </w:pPr>
    <w:rPr>
      <w:sz w:val="20"/>
      <w:szCs w:val="20"/>
    </w:rPr>
  </w:style>
  <w:style w:type="character" w:customStyle="1" w:styleId="KommentartextZchn">
    <w:name w:val="Kommentartext Zchn"/>
    <w:link w:val="CommentText"/>
    <w:rsid w:val="005335C2"/>
    <w:rPr>
      <w:rFonts w:ascii="Arial" w:hAnsi="Arial"/>
    </w:rPr>
  </w:style>
  <w:style w:type="paragraph" w:styleId="CommentSubject">
    <w:name w:val="annotation subject"/>
    <w:basedOn w:val="CommentText"/>
    <w:next w:val="CommentText"/>
    <w:link w:val="KommentarthemaZchn"/>
    <w:unhideWhenUsed/>
    <w:rsid w:val="000A3AFB"/>
    <w:rPr>
      <w:b/>
      <w:bCs/>
    </w:rPr>
  </w:style>
  <w:style w:type="character" w:customStyle="1" w:styleId="KommentarthemaZchn">
    <w:name w:val="Kommentarthema Zchn"/>
    <w:link w:val="CommentSubject"/>
    <w:rsid w:val="005335C2"/>
    <w:rPr>
      <w:rFonts w:ascii="Arial" w:hAnsi="Arial"/>
      <w:b/>
      <w:bCs/>
    </w:rPr>
  </w:style>
  <w:style w:type="character" w:customStyle="1" w:styleId="Textkrper-Einzug3Zchn">
    <w:name w:val="Textkörper-Einzug 3 Zchn"/>
    <w:link w:val="BodyTextIndent3"/>
    <w:rsid w:val="00BF243B"/>
    <w:rPr>
      <w:rFonts w:ascii="Arial" w:hAnsi="Arial" w:cs="Arial"/>
      <w:sz w:val="22"/>
      <w:szCs w:val="16"/>
    </w:rPr>
  </w:style>
  <w:style w:type="character" w:customStyle="1" w:styleId="berschrift4Zchn">
    <w:name w:val="Überschrift 4 Zchn"/>
    <w:link w:val="Heading4"/>
    <w:rsid w:val="005335C2"/>
    <w:rPr>
      <w:rFonts w:ascii="Cambria" w:eastAsia="Times New Roman" w:hAnsi="Cambria" w:cs="Times New Roman"/>
      <w:b/>
      <w:bCs/>
      <w:i/>
      <w:iCs/>
      <w:color w:val="4F81BD"/>
      <w:sz w:val="22"/>
      <w:szCs w:val="24"/>
    </w:rPr>
  </w:style>
  <w:style w:type="character" w:customStyle="1" w:styleId="TextkrperZchn">
    <w:name w:val="Textkörper Zchn"/>
    <w:link w:val="BodyText"/>
    <w:rsid w:val="00BF243B"/>
    <w:rPr>
      <w:rFonts w:ascii="Arial" w:hAnsi="Arial" w:cs="Arial"/>
      <w:sz w:val="22"/>
      <w:szCs w:val="24"/>
    </w:rPr>
  </w:style>
  <w:style w:type="paragraph" w:styleId="ListParagraph">
    <w:name w:val="List Paragraph"/>
    <w:basedOn w:val="Normal"/>
    <w:uiPriority w:val="34"/>
    <w:unhideWhenUsed/>
    <w:qFormat/>
    <w:rsid w:val="005335C2"/>
    <w:pPr>
      <w:spacing w:line="240" w:lineRule="auto"/>
      <w:ind w:left="720"/>
    </w:pPr>
    <w:rPr>
      <w:rFonts w:eastAsia="Calibri" w:cs="Arial"/>
      <w:sz w:val="20"/>
      <w:szCs w:val="20"/>
    </w:rPr>
  </w:style>
  <w:style w:type="paragraph" w:customStyle="1" w:styleId="at1Glance">
    <w:name w:val="_at1Glance"/>
    <w:basedOn w:val="BodyText"/>
    <w:qFormat/>
    <w:rsid w:val="00956500"/>
    <w:pPr>
      <w:ind w:right="2400"/>
    </w:pPr>
    <w:rPr>
      <w:b/>
      <w:noProof/>
    </w:rPr>
  </w:style>
  <w:style w:type="paragraph" w:customStyle="1" w:styleId="at1GlanceBullet">
    <w:name w:val="_at1GlanceBullet"/>
    <w:basedOn w:val="at1Glance"/>
    <w:qFormat/>
    <w:rsid w:val="008959DE"/>
    <w:pPr>
      <w:numPr>
        <w:numId w:val="29"/>
      </w:numPr>
      <w:spacing w:line="240" w:lineRule="auto"/>
      <w:ind w:left="360"/>
      <w:contextualSpacing/>
    </w:pPr>
    <w:rPr>
      <w:b w:val="0"/>
    </w:rPr>
  </w:style>
  <w:style w:type="table" w:styleId="TableGrid">
    <w:name w:val="Table Grid"/>
    <w:basedOn w:val="TableNormal"/>
    <w:rsid w:val="009638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basedOn w:val="DefaultParagraphFont"/>
    <w:link w:val="Footer"/>
    <w:uiPriority w:val="99"/>
    <w:rsid w:val="009C2813"/>
    <w:rPr>
      <w:rFonts w:ascii="Arial" w:hAnsi="Arial"/>
      <w:sz w:val="16"/>
      <w:szCs w:val="24"/>
      <w:lang w:val="it-IT" w:eastAsia="it-IT"/>
    </w:rPr>
  </w:style>
  <w:style w:type="character" w:customStyle="1" w:styleId="KopfzeileZchn">
    <w:name w:val="Kopfzeile Zchn"/>
    <w:basedOn w:val="DefaultParagraphFont"/>
    <w:link w:val="Header"/>
    <w:rsid w:val="00B47721"/>
    <w:rPr>
      <w:rFonts w:ascii="Arial" w:hAnsi="Arial"/>
      <w:sz w:val="1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&#65279;<?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0AA6B-97BF-4ADF-BDC2-A26669287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105</Words>
  <Characters>668</Characters>
  <Application>Microsoft Office Word</Application>
  <DocSecurity>0</DocSecurity>
  <Lines>5</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PR2012-0000FA-GER-</vt:lpstr>
      <vt:lpstr>PR2012-0000FA-GER- </vt:lpstr>
    </vt:vector>
  </TitlesOfParts>
  <Company>Pepperl+Fuchs GmbH</Company>
  <LinksUpToDate>false</LinksUpToDate>
  <CharactersWithSpaces>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PR2012-0000FA-GER-</dc:title>
  <dc:creator>Sascha Weber</dc:creator>
  <cp:lastModifiedBy>Michael Kohlsche</cp:lastModifiedBy>
  <cp:revision>33</cp:revision>
  <cp:lastPrinted>2009-03-17T15:15:00Z</cp:lastPrinted>
  <dcterms:created xsi:type="dcterms:W3CDTF">2014-03-04T11:25:00Z</dcterms:created>
  <dcterms:modified xsi:type="dcterms:W3CDTF">2014-05-09T10:42:00Z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F_GESCHAEFTSBEREICH">
    <vt:lpwstr>FA</vt:lpwstr>
  </property>
  <property fmtid="{D5CDD505-2E9C-101B-9397-08002B2CF9AE}" pid="3" name="PF_PRESSETEXT_NUMMER">
    <vt:lpwstr>0000</vt:lpwstr>
  </property>
  <property fmtid="{D5CDD505-2E9C-101B-9397-08002B2CF9AE}" pid="4" name="PF_SCHLAGWORTE">
    <vt:lpwstr> </vt:lpwstr>
  </property>
  <property fmtid="{D5CDD505-2E9C-101B-9397-08002B2CF9AE}" pid="5" name="PF_SPRACHE">
    <vt:lpwstr>GER</vt:lpwstr>
  </property>
</Properties>
</file>